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A1" w:rsidRDefault="006C71A1" w:rsidP="00B06B07">
      <w:pPr>
        <w:jc w:val="center"/>
        <w:rPr>
          <w:rFonts w:ascii="Arial" w:hAnsi="Arial" w:cs="Arial"/>
          <w:b/>
          <w:sz w:val="28"/>
        </w:rPr>
      </w:pPr>
    </w:p>
    <w:p w:rsidR="006C71A1" w:rsidRPr="004B0EC8" w:rsidRDefault="006C71A1" w:rsidP="006C71A1">
      <w:pPr>
        <w:spacing w:after="120"/>
        <w:rPr>
          <w:rFonts w:ascii="Arial" w:hAnsi="Arial" w:cs="Arial"/>
          <w:b/>
        </w:rPr>
      </w:pPr>
      <w:bookmarkStart w:id="0" w:name="_GoBack"/>
      <w:bookmarkEnd w:id="0"/>
      <w:r w:rsidRPr="004B0EC8">
        <w:rPr>
          <w:rFonts w:ascii="Arial" w:hAnsi="Arial" w:cs="Arial"/>
          <w:b/>
        </w:rPr>
        <w:t xml:space="preserve">Right WAC or </w:t>
      </w:r>
      <w:r>
        <w:rPr>
          <w:rFonts w:ascii="Arial" w:hAnsi="Arial" w:cs="Arial"/>
          <w:b/>
        </w:rPr>
        <w:t>w</w:t>
      </w:r>
      <w:r w:rsidRPr="004B0EC8">
        <w:rPr>
          <w:rFonts w:ascii="Arial" w:hAnsi="Arial" w:cs="Arial"/>
          <w:b/>
        </w:rPr>
        <w:t>rong WAC?</w:t>
      </w:r>
    </w:p>
    <w:p w:rsidR="006C71A1" w:rsidRPr="00C42422" w:rsidRDefault="006C71A1" w:rsidP="006C71A1">
      <w:pPr>
        <w:rPr>
          <w:rFonts w:ascii="Arial" w:hAnsi="Arial" w:cs="Arial"/>
          <w:b/>
          <w:color w:val="548DD4" w:themeColor="text2" w:themeTint="99"/>
        </w:rPr>
      </w:pPr>
      <w:r w:rsidRPr="00C42422">
        <w:rPr>
          <w:rFonts w:ascii="Arial" w:hAnsi="Arial" w:cs="Arial"/>
          <w:b/>
          <w:color w:val="548DD4" w:themeColor="text2" w:themeTint="99"/>
        </w:rPr>
        <w:t>Materials and Resources Needed</w:t>
      </w:r>
    </w:p>
    <w:p w:rsidR="006C71A1" w:rsidRPr="00C42422" w:rsidRDefault="006C71A1" w:rsidP="006C71A1">
      <w:pPr>
        <w:pStyle w:val="ListParagraph"/>
        <w:numPr>
          <w:ilvl w:val="0"/>
          <w:numId w:val="5"/>
        </w:numPr>
        <w:spacing w:after="120" w:line="276" w:lineRule="auto"/>
        <w:ind w:left="360"/>
        <w:contextualSpacing w:val="0"/>
        <w:rPr>
          <w:rFonts w:ascii="Arial" w:hAnsi="Arial" w:cs="Arial"/>
          <w:b/>
          <w:color w:val="548DD4" w:themeColor="text2" w:themeTint="99"/>
        </w:rPr>
      </w:pPr>
      <w:r w:rsidRPr="00C42422">
        <w:rPr>
          <w:rFonts w:ascii="Arial" w:hAnsi="Arial" w:cs="Arial"/>
          <w:b/>
          <w:color w:val="548DD4" w:themeColor="text2" w:themeTint="99"/>
        </w:rPr>
        <w:t>Handout</w:t>
      </w:r>
      <w:r>
        <w:rPr>
          <w:rFonts w:ascii="Arial" w:hAnsi="Arial" w:cs="Arial"/>
          <w:b/>
          <w:color w:val="548DD4" w:themeColor="text2" w:themeTint="99"/>
        </w:rPr>
        <w:t xml:space="preserve"> B-2 “Right WAC or Wrong WAC?” and teacher’s key</w:t>
      </w:r>
    </w:p>
    <w:p w:rsidR="006C71A1" w:rsidRDefault="006C71A1" w:rsidP="006C71A1">
      <w:pPr>
        <w:rPr>
          <w:rFonts w:ascii="Arial" w:hAnsi="Arial" w:cs="Arial"/>
        </w:rPr>
      </w:pPr>
      <w:r w:rsidRPr="00BE5320">
        <w:rPr>
          <w:rFonts w:ascii="Arial" w:hAnsi="Arial" w:cs="Arial"/>
        </w:rPr>
        <w:t xml:space="preserve">Distribute the </w:t>
      </w:r>
      <w:r w:rsidRPr="00BE5320">
        <w:rPr>
          <w:rFonts w:ascii="Arial" w:hAnsi="Arial" w:cs="Arial"/>
          <w:b/>
        </w:rPr>
        <w:t>Handout</w:t>
      </w:r>
      <w:r>
        <w:rPr>
          <w:rFonts w:ascii="Arial" w:hAnsi="Arial" w:cs="Arial"/>
          <w:b/>
        </w:rPr>
        <w:t xml:space="preserve"> B-2</w:t>
      </w:r>
      <w:r>
        <w:rPr>
          <w:rFonts w:ascii="Arial" w:hAnsi="Arial" w:cs="Arial"/>
        </w:rPr>
        <w:t xml:space="preserve">.  </w:t>
      </w:r>
      <w:r w:rsidRPr="00BE5320">
        <w:rPr>
          <w:rFonts w:ascii="Arial" w:hAnsi="Arial" w:cs="Arial"/>
        </w:rPr>
        <w:t xml:space="preserve">Working in pairs, </w:t>
      </w:r>
      <w:r>
        <w:rPr>
          <w:rFonts w:ascii="Arial" w:hAnsi="Arial" w:cs="Arial"/>
        </w:rPr>
        <w:t xml:space="preserve">ask </w:t>
      </w:r>
      <w:r w:rsidRPr="00BE5320">
        <w:rPr>
          <w:rFonts w:ascii="Arial" w:hAnsi="Arial" w:cs="Arial"/>
        </w:rPr>
        <w:t xml:space="preserve">students </w:t>
      </w:r>
      <w:r>
        <w:rPr>
          <w:rFonts w:ascii="Arial" w:hAnsi="Arial" w:cs="Arial"/>
        </w:rPr>
        <w:t xml:space="preserve">to </w:t>
      </w:r>
      <w:r w:rsidRPr="00BE5320">
        <w:rPr>
          <w:rFonts w:ascii="Arial" w:hAnsi="Arial" w:cs="Arial"/>
        </w:rPr>
        <w:t xml:space="preserve">complete the “Right WAC, or Wrong WAC” </w:t>
      </w:r>
      <w:r>
        <w:rPr>
          <w:rFonts w:ascii="Arial" w:hAnsi="Arial" w:cs="Arial"/>
        </w:rPr>
        <w:t>activity</w:t>
      </w:r>
      <w:r w:rsidRPr="00BE5320">
        <w:rPr>
          <w:rFonts w:ascii="Arial" w:hAnsi="Arial" w:cs="Arial"/>
        </w:rPr>
        <w:t xml:space="preserve"> using </w:t>
      </w:r>
      <w:r>
        <w:rPr>
          <w:rFonts w:ascii="Arial" w:hAnsi="Arial" w:cs="Arial"/>
        </w:rPr>
        <w:t>either guidebook</w:t>
      </w:r>
      <w:r w:rsidRPr="00BE5320">
        <w:rPr>
          <w:rFonts w:ascii="Arial" w:hAnsi="Arial" w:cs="Arial"/>
        </w:rPr>
        <w:t xml:space="preserve"> to assist with answers.  Once completed, discuss the findings as a large group: </w:t>
      </w:r>
    </w:p>
    <w:p w:rsidR="006C71A1" w:rsidRDefault="006C71A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C71A1" w:rsidRPr="0032444B" w:rsidRDefault="006C71A1" w:rsidP="006C71A1">
      <w:pPr>
        <w:rPr>
          <w:rFonts w:ascii="Arial" w:hAnsi="Arial" w:cs="Arial"/>
        </w:rPr>
      </w:pPr>
    </w:p>
    <w:p w:rsidR="006C71A1" w:rsidRDefault="006C71A1">
      <w:pPr>
        <w:spacing w:after="200" w:line="276" w:lineRule="auto"/>
        <w:rPr>
          <w:rFonts w:ascii="Arial" w:hAnsi="Arial" w:cs="Arial"/>
          <w:b/>
          <w:sz w:val="28"/>
        </w:rPr>
      </w:pPr>
    </w:p>
    <w:p w:rsidR="00B06B07" w:rsidRPr="00B81DDE" w:rsidRDefault="00B06B07" w:rsidP="00B06B07">
      <w:pPr>
        <w:jc w:val="center"/>
        <w:rPr>
          <w:rFonts w:ascii="Arial" w:hAnsi="Arial" w:cs="Arial"/>
          <w:b/>
          <w:sz w:val="28"/>
        </w:rPr>
      </w:pPr>
      <w:proofErr w:type="gramStart"/>
      <w:r w:rsidRPr="00B81DDE">
        <w:rPr>
          <w:rFonts w:ascii="Arial" w:hAnsi="Arial" w:cs="Arial"/>
          <w:b/>
          <w:sz w:val="28"/>
        </w:rPr>
        <w:t>Right WAC or Wrong WAC?</w:t>
      </w:r>
      <w:proofErr w:type="gramEnd"/>
    </w:p>
    <w:p w:rsidR="00B06B07" w:rsidRDefault="00B06B07" w:rsidP="00B06B07">
      <w:pPr>
        <w:rPr>
          <w:rFonts w:ascii="Arial" w:hAnsi="Arial" w:cs="Arial"/>
        </w:rPr>
      </w:pPr>
    </w:p>
    <w:p w:rsidR="00B06B07" w:rsidRPr="00DD5B98" w:rsidRDefault="00B06B07" w:rsidP="00B06B07">
      <w:pPr>
        <w:tabs>
          <w:tab w:val="right" w:leader="underscore" w:pos="5760"/>
          <w:tab w:val="right" w:leader="underscore" w:pos="7200"/>
          <w:tab w:val="right" w:leader="underscore" w:pos="9360"/>
          <w:tab w:val="right" w:leader="underscore" w:pos="9792"/>
        </w:tabs>
        <w:rPr>
          <w:rFonts w:ascii="Arial" w:hAnsi="Arial" w:cs="Arial"/>
        </w:rPr>
      </w:pPr>
      <w:r w:rsidRPr="00C52301">
        <w:rPr>
          <w:rFonts w:ascii="Arial" w:hAnsi="Arial" w:cs="Arial"/>
        </w:rPr>
        <w:t>Name</w:t>
      </w:r>
      <w:r w:rsidRPr="00DD5B98">
        <w:rPr>
          <w:rFonts w:ascii="Arial" w:hAnsi="Arial" w:cs="Arial"/>
        </w:rPr>
        <w:tab/>
      </w:r>
      <w:proofErr w:type="gramStart"/>
      <w:r w:rsidRPr="00DD5B98">
        <w:rPr>
          <w:rFonts w:ascii="Arial" w:hAnsi="Arial" w:cs="Arial"/>
        </w:rPr>
        <w:t>Per</w:t>
      </w:r>
      <w:proofErr w:type="gramEnd"/>
      <w:r w:rsidRPr="00DD5B98">
        <w:rPr>
          <w:rFonts w:ascii="Arial" w:hAnsi="Arial" w:cs="Arial"/>
        </w:rPr>
        <w:tab/>
        <w:t>Date</w:t>
      </w:r>
      <w:r w:rsidRPr="00DD5B98">
        <w:rPr>
          <w:rFonts w:ascii="Arial" w:hAnsi="Arial" w:cs="Arial"/>
        </w:rPr>
        <w:tab/>
      </w: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Read each of the WAC</w:t>
      </w:r>
      <w:r>
        <w:rPr>
          <w:rFonts w:ascii="Arial" w:hAnsi="Arial" w:cs="Arial"/>
        </w:rPr>
        <w:t>s</w:t>
      </w:r>
      <w:r w:rsidRPr="00E56449">
        <w:rPr>
          <w:rFonts w:ascii="Arial" w:hAnsi="Arial" w:cs="Arial"/>
        </w:rPr>
        <w:t xml:space="preserve"> below.  Using the Guidebook as a reference, determine if the WAC is correctly written.  If not, rewrite the WAC correctly.</w:t>
      </w: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72139" w:rsidRDefault="00B06B07" w:rsidP="00B06B07">
      <w:pPr>
        <w:rPr>
          <w:rFonts w:ascii="Arial" w:hAnsi="Arial" w:cs="Arial"/>
          <w:b/>
        </w:rPr>
      </w:pPr>
      <w:r w:rsidRPr="00E72139">
        <w:rPr>
          <w:rFonts w:ascii="Arial" w:hAnsi="Arial" w:cs="Arial"/>
          <w:b/>
        </w:rPr>
        <w:t>1.  WAC 170-295-4010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At what age can we accept infants into care?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You must not accept in to care an infant who is less than 6 weeks of age</w:t>
      </w:r>
      <w:r>
        <w:rPr>
          <w:rFonts w:ascii="Arial" w:hAnsi="Arial" w:cs="Arial"/>
        </w:rPr>
        <w:t>.</w:t>
      </w:r>
    </w:p>
    <w:p w:rsidR="00B06B07" w:rsidRPr="00304522" w:rsidRDefault="00B06B07" w:rsidP="00B06B07">
      <w:pPr>
        <w:rPr>
          <w:rFonts w:ascii="Arial" w:hAnsi="Arial" w:cs="Arial"/>
        </w:rPr>
      </w:pPr>
      <w:r w:rsidRPr="00304522">
        <w:rPr>
          <w:rFonts w:ascii="Arial" w:hAnsi="Arial" w:cs="Arial"/>
        </w:rPr>
        <w:t>Correct?  Incorrect (rewrite here):</w:t>
      </w:r>
    </w:p>
    <w:p w:rsidR="00B06B07" w:rsidRDefault="00B06B07" w:rsidP="00B06B07">
      <w:pPr>
        <w:rPr>
          <w:rFonts w:ascii="Arial" w:hAnsi="Arial" w:cs="Arial"/>
        </w:rPr>
      </w:pPr>
    </w:p>
    <w:p w:rsidR="00B06B07" w:rsidRDefault="00B06B07" w:rsidP="00B06B07">
      <w:pPr>
        <w:rPr>
          <w:rFonts w:ascii="Arial" w:hAnsi="Arial" w:cs="Arial"/>
        </w:rPr>
      </w:pPr>
    </w:p>
    <w:p w:rsidR="00B06B07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160193" w:rsidRDefault="00B06B07" w:rsidP="00B06B07">
      <w:pPr>
        <w:rPr>
          <w:rFonts w:ascii="Arial" w:hAnsi="Arial" w:cs="Arial"/>
          <w:b/>
        </w:rPr>
      </w:pPr>
      <w:r w:rsidRPr="00160193">
        <w:rPr>
          <w:rFonts w:ascii="Arial" w:hAnsi="Arial" w:cs="Arial"/>
          <w:b/>
        </w:rPr>
        <w:t>2.  WAC 170-295-4080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When should I begin toilet training?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Toilet training is initiated in consultation with parents.</w:t>
      </w:r>
    </w:p>
    <w:p w:rsidR="00B06B07" w:rsidRPr="00E56449" w:rsidRDefault="00B06B07" w:rsidP="00B06B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Using positive reinforcement</w:t>
      </w:r>
    </w:p>
    <w:p w:rsidR="00B06B07" w:rsidRPr="00E56449" w:rsidRDefault="00B06B07" w:rsidP="00B06B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Cultural sensitivity</w:t>
      </w:r>
    </w:p>
    <w:p w:rsidR="00B06B07" w:rsidRPr="00E56449" w:rsidRDefault="00B06B07" w:rsidP="00B06B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 xml:space="preserve">Not using food as reinforcement, and </w:t>
      </w:r>
    </w:p>
    <w:p w:rsidR="00B06B07" w:rsidRPr="00304522" w:rsidRDefault="00B06B07" w:rsidP="00B06B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Following a routine established between the parents and you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Correct?  Incorrect (rewrite here):</w:t>
      </w:r>
    </w:p>
    <w:p w:rsidR="00B06B07" w:rsidRDefault="00B06B07" w:rsidP="00B06B07">
      <w:pPr>
        <w:rPr>
          <w:rFonts w:ascii="Arial" w:hAnsi="Arial" w:cs="Arial"/>
        </w:rPr>
      </w:pPr>
    </w:p>
    <w:p w:rsidR="00B06B07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160193" w:rsidRDefault="00B06B07" w:rsidP="00B06B07">
      <w:pPr>
        <w:rPr>
          <w:rFonts w:ascii="Arial" w:hAnsi="Arial" w:cs="Arial"/>
          <w:b/>
        </w:rPr>
      </w:pPr>
      <w:r w:rsidRPr="00160193">
        <w:rPr>
          <w:rFonts w:ascii="Arial" w:hAnsi="Arial" w:cs="Arial"/>
          <w:b/>
        </w:rPr>
        <w:t>3.  WAC 170-295-0001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What gives the authority to the Department of Early Learning (DEL) to license child care and charge licensing fees?</w:t>
      </w:r>
    </w:p>
    <w:p w:rsidR="00B06B07" w:rsidRPr="00E56449" w:rsidRDefault="00B06B07" w:rsidP="00B06B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The rules for child care centers are governed under chapters 43.215 of the RCW</w:t>
      </w:r>
    </w:p>
    <w:p w:rsidR="00B06B07" w:rsidRPr="00304522" w:rsidRDefault="00B06B07" w:rsidP="00B06B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The rules establishing licensing fees are adopted under authority of the RCW 43.20B.110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Correct?  Incorrect (rewrite here):</w:t>
      </w:r>
    </w:p>
    <w:p w:rsidR="00B06B07" w:rsidRDefault="00B06B07" w:rsidP="00B06B07">
      <w:pPr>
        <w:rPr>
          <w:rFonts w:ascii="Arial" w:hAnsi="Arial" w:cs="Arial"/>
        </w:rPr>
      </w:pPr>
    </w:p>
    <w:p w:rsidR="00B06B07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160193" w:rsidRDefault="00B06B07" w:rsidP="00B06B07">
      <w:pPr>
        <w:rPr>
          <w:rFonts w:ascii="Arial" w:hAnsi="Arial" w:cs="Arial"/>
          <w:b/>
        </w:rPr>
      </w:pPr>
      <w:r w:rsidRPr="00160193">
        <w:rPr>
          <w:rFonts w:ascii="Arial" w:hAnsi="Arial" w:cs="Arial"/>
          <w:b/>
        </w:rPr>
        <w:t>4.  WAC 170-295-2020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How long can a child be at the center?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lastRenderedPageBreak/>
        <w:t>The child may remain in care a maximum of 8 hours or less each day.  If needed, you may extend the time based upon the parent’s typical work schedule and</w:t>
      </w:r>
      <w:r>
        <w:rPr>
          <w:rFonts w:ascii="Arial" w:hAnsi="Arial" w:cs="Arial"/>
        </w:rPr>
        <w:t xml:space="preserve"> travel from and to the center.</w:t>
      </w:r>
    </w:p>
    <w:p w:rsidR="00B06B07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Correct?  Incorrect (rewrite here):</w:t>
      </w:r>
    </w:p>
    <w:p w:rsidR="00B06B07" w:rsidRPr="0097137C" w:rsidRDefault="00B06B07" w:rsidP="00B06B07">
      <w:pPr>
        <w:rPr>
          <w:rFonts w:ascii="Arial" w:hAnsi="Arial" w:cs="Arial"/>
          <w:b/>
        </w:rPr>
      </w:pPr>
      <w:r w:rsidRPr="0097137C">
        <w:rPr>
          <w:rFonts w:ascii="Arial" w:hAnsi="Arial" w:cs="Arial"/>
          <w:b/>
        </w:rPr>
        <w:t>5.  WAC 170-295-2050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Must we provide rest periods?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You must:</w:t>
      </w:r>
    </w:p>
    <w:p w:rsidR="00B06B07" w:rsidRPr="00E56449" w:rsidRDefault="00B06B07" w:rsidP="00B06B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 xml:space="preserve">Offer a supervised rest period to a child who is:  </w:t>
      </w:r>
    </w:p>
    <w:p w:rsidR="00B06B07" w:rsidRPr="00E56449" w:rsidRDefault="00B06B07" w:rsidP="00B06B07">
      <w:pPr>
        <w:pStyle w:val="ListParagraph"/>
        <w:ind w:left="1440"/>
        <w:rPr>
          <w:rFonts w:ascii="Arial" w:hAnsi="Arial" w:cs="Arial"/>
        </w:rPr>
      </w:pPr>
      <w:r w:rsidRPr="00E56449">
        <w:rPr>
          <w:rFonts w:ascii="Arial" w:hAnsi="Arial" w:cs="Arial"/>
        </w:rPr>
        <w:t>Five years of age or younger and in care for more than seven hours; or</w:t>
      </w:r>
    </w:p>
    <w:p w:rsidR="00B06B07" w:rsidRPr="00E56449" w:rsidRDefault="00B06B07" w:rsidP="00B06B07">
      <w:pPr>
        <w:pStyle w:val="ListParagraph"/>
        <w:ind w:left="1440"/>
        <w:rPr>
          <w:rFonts w:ascii="Arial" w:hAnsi="Arial" w:cs="Arial"/>
        </w:rPr>
      </w:pPr>
      <w:r w:rsidRPr="00E56449">
        <w:rPr>
          <w:rFonts w:ascii="Arial" w:hAnsi="Arial" w:cs="Arial"/>
        </w:rPr>
        <w:t>Showing need for rest; and,</w:t>
      </w:r>
    </w:p>
    <w:p w:rsidR="00B06B07" w:rsidRPr="00304522" w:rsidRDefault="00B06B07" w:rsidP="00B06B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Allow a child thirty-five months of age or younger to follow an individual sleep schedule, and plan alternative quiet activities for the child who does not need rest.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Correct?  Incorrect (rewrite here):</w:t>
      </w:r>
    </w:p>
    <w:p w:rsidR="00B06B07" w:rsidRDefault="00B06B07" w:rsidP="00B06B07">
      <w:pPr>
        <w:rPr>
          <w:rFonts w:ascii="Arial" w:hAnsi="Arial" w:cs="Arial"/>
        </w:rPr>
      </w:pPr>
    </w:p>
    <w:p w:rsidR="00B06B07" w:rsidRDefault="00B06B07" w:rsidP="00B06B07">
      <w:pPr>
        <w:rPr>
          <w:rFonts w:ascii="Arial" w:hAnsi="Arial" w:cs="Arial"/>
        </w:rPr>
      </w:pPr>
    </w:p>
    <w:p w:rsidR="00B06B07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6.  WAC 170-295-3090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How do I handle leftover medication?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 xml:space="preserve">You must not keep old medication on site.  When a child is finished with a medication, you must either:  </w:t>
      </w:r>
    </w:p>
    <w:p w:rsidR="00B06B07" w:rsidRPr="00E56449" w:rsidRDefault="00B06B07" w:rsidP="00B06B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Give it back to the parent; or</w:t>
      </w:r>
    </w:p>
    <w:p w:rsidR="00B06B07" w:rsidRPr="00304522" w:rsidRDefault="00B06B07" w:rsidP="00B06B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Give it to another child that has suddenly gotten a fever while in care.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Correct?  Incorrect (rewrite here):</w:t>
      </w:r>
    </w:p>
    <w:p w:rsidR="00B06B07" w:rsidRDefault="00B06B07" w:rsidP="00B06B07">
      <w:pPr>
        <w:rPr>
          <w:rFonts w:ascii="Arial" w:hAnsi="Arial" w:cs="Arial"/>
        </w:rPr>
      </w:pPr>
    </w:p>
    <w:p w:rsidR="00B06B07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7.  WAC 170-295-3170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What are the food service standards I am required to meet?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You must maintain on site at least one person with a Washington State Department of Health food handler’s permit to:</w:t>
      </w:r>
    </w:p>
    <w:p w:rsidR="00B06B07" w:rsidRPr="00E56449" w:rsidRDefault="00B06B07" w:rsidP="00B06B0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 xml:space="preserve">Monitor and oversee food handling and service at the center, and </w:t>
      </w:r>
    </w:p>
    <w:p w:rsidR="00B06B07" w:rsidRPr="00304522" w:rsidRDefault="00B06B07" w:rsidP="00B06B0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Provide orientation and ongoing training as needed for all staff involved in food handling.  Anyone cooking full meals must have a food handler’s permit.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Correct?  Incorrect (rewrite here):</w:t>
      </w:r>
    </w:p>
    <w:p w:rsidR="00B06B07" w:rsidRDefault="00B06B07" w:rsidP="00B06B07">
      <w:pPr>
        <w:rPr>
          <w:rFonts w:ascii="Arial" w:hAnsi="Arial" w:cs="Arial"/>
        </w:rPr>
      </w:pPr>
    </w:p>
    <w:p w:rsidR="00B06B07" w:rsidRDefault="00B06B07" w:rsidP="00B06B07">
      <w:pPr>
        <w:rPr>
          <w:rFonts w:ascii="Arial" w:hAnsi="Arial" w:cs="Arial"/>
        </w:rPr>
      </w:pPr>
    </w:p>
    <w:p w:rsidR="00B06B07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8.  WAC 170-295-1060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lastRenderedPageBreak/>
        <w:t>What initial and ongoing state training and registry system (STARS) training is required for child care center staff?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After completing this course, you are considered complete by the Department of Early Learning and no fu</w:t>
      </w:r>
      <w:r>
        <w:rPr>
          <w:rFonts w:ascii="Arial" w:hAnsi="Arial" w:cs="Arial"/>
        </w:rPr>
        <w:t>rther requirements apply.</w:t>
      </w:r>
    </w:p>
    <w:p w:rsidR="00B06B07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Correct</w:t>
      </w:r>
      <w:r>
        <w:rPr>
          <w:rFonts w:ascii="Arial" w:hAnsi="Arial" w:cs="Arial"/>
        </w:rPr>
        <w:t>?</w:t>
      </w:r>
      <w:r w:rsidRPr="00E56449">
        <w:rPr>
          <w:rFonts w:ascii="Arial" w:hAnsi="Arial" w:cs="Arial"/>
        </w:rPr>
        <w:t xml:space="preserve">  Incorrect (rewrite here):</w:t>
      </w:r>
    </w:p>
    <w:p w:rsidR="00B06B07" w:rsidRDefault="00B06B07" w:rsidP="00B06B07">
      <w:pPr>
        <w:jc w:val="center"/>
        <w:rPr>
          <w:rFonts w:ascii="Arial" w:hAnsi="Arial" w:cs="Arial"/>
          <w:b/>
        </w:rPr>
      </w:pPr>
      <w:proofErr w:type="gramStart"/>
      <w:r w:rsidRPr="00E56449">
        <w:rPr>
          <w:rFonts w:ascii="Arial" w:hAnsi="Arial" w:cs="Arial"/>
          <w:b/>
        </w:rPr>
        <w:t>Right WAC or Wrong WAC?</w:t>
      </w:r>
      <w:proofErr w:type="gramEnd"/>
      <w:r>
        <w:rPr>
          <w:rFonts w:ascii="Arial" w:hAnsi="Arial" w:cs="Arial"/>
          <w:b/>
        </w:rPr>
        <w:t xml:space="preserve"> </w:t>
      </w:r>
    </w:p>
    <w:p w:rsidR="00B06B07" w:rsidRPr="00E56449" w:rsidRDefault="00B06B07" w:rsidP="00B06B07">
      <w:pPr>
        <w:jc w:val="center"/>
        <w:rPr>
          <w:rFonts w:ascii="Arial" w:hAnsi="Arial" w:cs="Arial"/>
          <w:b/>
        </w:rPr>
      </w:pPr>
      <w:r w:rsidRPr="002F7BA7">
        <w:rPr>
          <w:rFonts w:ascii="Arial" w:hAnsi="Arial" w:cs="Arial"/>
          <w:b/>
          <w:smallCaps/>
        </w:rPr>
        <w:t>Teacher’s Key</w:t>
      </w: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Read each of the WAC</w:t>
      </w:r>
      <w:r>
        <w:rPr>
          <w:rFonts w:ascii="Arial" w:hAnsi="Arial" w:cs="Arial"/>
        </w:rPr>
        <w:t>s</w:t>
      </w:r>
      <w:r w:rsidRPr="00E56449">
        <w:rPr>
          <w:rFonts w:ascii="Arial" w:hAnsi="Arial" w:cs="Arial"/>
        </w:rPr>
        <w:t xml:space="preserve"> below.  Using the Guidebook as a reference, determine if the WAC is correctly written.  If not, rewrite the WAC correctly.</w:t>
      </w: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72139" w:rsidRDefault="00B06B07" w:rsidP="00B06B07">
      <w:pPr>
        <w:rPr>
          <w:rFonts w:ascii="Arial" w:hAnsi="Arial" w:cs="Arial"/>
          <w:b/>
        </w:rPr>
      </w:pPr>
      <w:r w:rsidRPr="00E72139">
        <w:rPr>
          <w:rFonts w:ascii="Arial" w:hAnsi="Arial" w:cs="Arial"/>
          <w:b/>
        </w:rPr>
        <w:t>1.  WAC 170-295-4010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At what age can we accept infants into care?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 xml:space="preserve">You must not accept in to care an infant who is less than </w:t>
      </w:r>
      <w:r w:rsidRPr="00BD7008">
        <w:rPr>
          <w:rFonts w:ascii="Arial" w:hAnsi="Arial" w:cs="Arial"/>
          <w:strike/>
        </w:rPr>
        <w:t>6 weeks</w:t>
      </w:r>
      <w:r w:rsidRPr="00E56449">
        <w:rPr>
          <w:rFonts w:ascii="Arial" w:hAnsi="Arial" w:cs="Arial"/>
        </w:rPr>
        <w:t xml:space="preserve"> of age</w:t>
      </w:r>
      <w:r>
        <w:rPr>
          <w:rFonts w:ascii="Arial" w:hAnsi="Arial" w:cs="Arial"/>
        </w:rPr>
        <w:t>.</w:t>
      </w:r>
    </w:p>
    <w:p w:rsidR="00B06B07" w:rsidRPr="00673974" w:rsidRDefault="00B06B07" w:rsidP="00B06B07">
      <w:pPr>
        <w:rPr>
          <w:rFonts w:ascii="Arial" w:hAnsi="Arial" w:cs="Arial"/>
          <w:i/>
        </w:rPr>
      </w:pPr>
      <w:proofErr w:type="gramStart"/>
      <w:r w:rsidRPr="00673974">
        <w:rPr>
          <w:rFonts w:ascii="Arial" w:hAnsi="Arial" w:cs="Arial"/>
          <w:b/>
        </w:rPr>
        <w:t>Incorrect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BD7008">
        <w:rPr>
          <w:rFonts w:ascii="Arial" w:hAnsi="Arial" w:cs="Arial"/>
          <w:b/>
        </w:rPr>
        <w:t>Should be</w:t>
      </w:r>
      <w:r>
        <w:rPr>
          <w:rFonts w:ascii="Arial" w:hAnsi="Arial" w:cs="Arial"/>
          <w:b/>
        </w:rPr>
        <w:t xml:space="preserve">: </w:t>
      </w:r>
      <w:r w:rsidRPr="00673974">
        <w:rPr>
          <w:rFonts w:ascii="Arial" w:hAnsi="Arial" w:cs="Arial"/>
          <w:i/>
        </w:rPr>
        <w:t>You must not accept into care an infant who is less than one month of age.</w:t>
      </w:r>
      <w:proofErr w:type="gramEnd"/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160193" w:rsidRDefault="00B06B07" w:rsidP="00B06B07">
      <w:pPr>
        <w:rPr>
          <w:rFonts w:ascii="Arial" w:hAnsi="Arial" w:cs="Arial"/>
          <w:b/>
        </w:rPr>
      </w:pPr>
      <w:r w:rsidRPr="00160193">
        <w:rPr>
          <w:rFonts w:ascii="Arial" w:hAnsi="Arial" w:cs="Arial"/>
          <w:b/>
        </w:rPr>
        <w:t>2.  WAC 170-295-4080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When should I begin toilet training?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Toilet training is initiated in consultation with parents.</w:t>
      </w:r>
    </w:p>
    <w:p w:rsidR="00B06B07" w:rsidRPr="00E56449" w:rsidRDefault="00B06B07" w:rsidP="00B06B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Using positive reinforcement</w:t>
      </w:r>
    </w:p>
    <w:p w:rsidR="00B06B07" w:rsidRPr="00E56449" w:rsidRDefault="00B06B07" w:rsidP="00B06B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Cultural sensitivity</w:t>
      </w:r>
    </w:p>
    <w:p w:rsidR="00B06B07" w:rsidRPr="00E56449" w:rsidRDefault="00B06B07" w:rsidP="00B06B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 xml:space="preserve">Not using food as reinforcement, and </w:t>
      </w:r>
    </w:p>
    <w:p w:rsidR="00B06B07" w:rsidRPr="00304522" w:rsidRDefault="00B06B07" w:rsidP="00B06B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Following a routine established between the parents and you</w:t>
      </w:r>
    </w:p>
    <w:p w:rsidR="00B06B07" w:rsidRPr="00E56449" w:rsidRDefault="00B06B07" w:rsidP="00B06B07">
      <w:pPr>
        <w:rPr>
          <w:rFonts w:ascii="Arial" w:hAnsi="Arial" w:cs="Arial"/>
        </w:rPr>
      </w:pPr>
      <w:r>
        <w:rPr>
          <w:rFonts w:ascii="Arial" w:hAnsi="Arial" w:cs="Arial"/>
          <w:b/>
        </w:rPr>
        <w:t>Correct</w:t>
      </w:r>
      <w:r w:rsidRPr="00E56449">
        <w:rPr>
          <w:rFonts w:ascii="Arial" w:hAnsi="Arial" w:cs="Arial"/>
        </w:rPr>
        <w:t xml:space="preserve">  </w:t>
      </w: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160193" w:rsidRDefault="00B06B07" w:rsidP="00B06B07">
      <w:pPr>
        <w:rPr>
          <w:rFonts w:ascii="Arial" w:hAnsi="Arial" w:cs="Arial"/>
          <w:b/>
        </w:rPr>
      </w:pPr>
      <w:r w:rsidRPr="00160193">
        <w:rPr>
          <w:rFonts w:ascii="Arial" w:hAnsi="Arial" w:cs="Arial"/>
          <w:b/>
        </w:rPr>
        <w:t>3.  WAC 170-295-0001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What gives the authority to the Department of Early Learning (DEL) to license child care and charge licensing fees?</w:t>
      </w:r>
    </w:p>
    <w:p w:rsidR="00B06B07" w:rsidRPr="00E56449" w:rsidRDefault="00B06B07" w:rsidP="00B06B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The rules for child care centers are governed under chapters 43.215 of the RCW</w:t>
      </w:r>
    </w:p>
    <w:p w:rsidR="00B06B07" w:rsidRPr="00304522" w:rsidRDefault="00B06B07" w:rsidP="00B06B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The rules establishing licensing fees are adopted under authority of the RCW 43.20B.110</w:t>
      </w:r>
    </w:p>
    <w:p w:rsidR="00B06B07" w:rsidRPr="00E56449" w:rsidRDefault="00B06B07" w:rsidP="00B06B07">
      <w:pPr>
        <w:rPr>
          <w:rFonts w:ascii="Arial" w:hAnsi="Arial" w:cs="Arial"/>
        </w:rPr>
      </w:pPr>
      <w:r>
        <w:rPr>
          <w:rFonts w:ascii="Arial" w:hAnsi="Arial" w:cs="Arial"/>
          <w:b/>
        </w:rPr>
        <w:t>Correct</w:t>
      </w:r>
      <w:r>
        <w:rPr>
          <w:rFonts w:ascii="Arial" w:hAnsi="Arial" w:cs="Arial"/>
        </w:rPr>
        <w:t xml:space="preserve"> </w:t>
      </w:r>
      <w:r w:rsidRPr="00E56449">
        <w:rPr>
          <w:rFonts w:ascii="Arial" w:hAnsi="Arial" w:cs="Arial"/>
        </w:rPr>
        <w:t xml:space="preserve"> </w:t>
      </w: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160193" w:rsidRDefault="00B06B07" w:rsidP="00B06B07">
      <w:pPr>
        <w:rPr>
          <w:rFonts w:ascii="Arial" w:hAnsi="Arial" w:cs="Arial"/>
          <w:b/>
        </w:rPr>
      </w:pPr>
      <w:r w:rsidRPr="00160193">
        <w:rPr>
          <w:rFonts w:ascii="Arial" w:hAnsi="Arial" w:cs="Arial"/>
          <w:b/>
        </w:rPr>
        <w:t>4.  WAC 170-295-2020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How long can a child be at the center?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 xml:space="preserve">The child may remain in care a maximum of </w:t>
      </w:r>
      <w:r w:rsidRPr="00BD7008">
        <w:rPr>
          <w:rFonts w:ascii="Arial" w:hAnsi="Arial" w:cs="Arial"/>
          <w:strike/>
        </w:rPr>
        <w:t>8</w:t>
      </w:r>
      <w:r w:rsidRPr="00E56449">
        <w:rPr>
          <w:rFonts w:ascii="Arial" w:hAnsi="Arial" w:cs="Arial"/>
        </w:rPr>
        <w:t xml:space="preserve"> hours or less each day.  If needed, you may extend the time based upon the parent’s typical work schedule and</w:t>
      </w:r>
      <w:r>
        <w:rPr>
          <w:rFonts w:ascii="Arial" w:hAnsi="Arial" w:cs="Arial"/>
        </w:rPr>
        <w:t xml:space="preserve"> travel from and to the center.</w:t>
      </w:r>
    </w:p>
    <w:p w:rsidR="00B06B07" w:rsidRPr="00E56449" w:rsidRDefault="00B06B07" w:rsidP="00B06B07">
      <w:pPr>
        <w:rPr>
          <w:rFonts w:ascii="Arial" w:hAnsi="Arial" w:cs="Arial"/>
        </w:rPr>
      </w:pPr>
      <w:proofErr w:type="gramStart"/>
      <w:r w:rsidRPr="00673974">
        <w:rPr>
          <w:rFonts w:ascii="Arial" w:hAnsi="Arial" w:cs="Arial"/>
          <w:b/>
        </w:rPr>
        <w:t>Incorrect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BD7008">
        <w:rPr>
          <w:rFonts w:ascii="Arial" w:hAnsi="Arial" w:cs="Arial"/>
          <w:b/>
        </w:rPr>
        <w:t>Should be</w:t>
      </w:r>
      <w:r>
        <w:rPr>
          <w:rFonts w:ascii="Arial" w:hAnsi="Arial" w:cs="Arial"/>
          <w:b/>
        </w:rPr>
        <w:t xml:space="preserve">: </w:t>
      </w:r>
      <w:r w:rsidRPr="00453946">
        <w:rPr>
          <w:rFonts w:ascii="Arial" w:hAnsi="Arial" w:cs="Arial"/>
          <w:i/>
        </w:rPr>
        <w:t>The child may remain in care a maximum of 10 hours or less each day.</w:t>
      </w:r>
      <w:proofErr w:type="gramEnd"/>
      <w:r w:rsidRPr="00453946">
        <w:rPr>
          <w:rFonts w:ascii="Arial" w:hAnsi="Arial" w:cs="Arial"/>
          <w:i/>
        </w:rPr>
        <w:t xml:space="preserve">  If needed, you may extend the time based upon the parent’s typical work schedule and travel from and to the center.</w:t>
      </w:r>
    </w:p>
    <w:p w:rsidR="00B06B07" w:rsidRDefault="00B06B07" w:rsidP="00B06B07">
      <w:pPr>
        <w:rPr>
          <w:rFonts w:ascii="Arial" w:hAnsi="Arial" w:cs="Arial"/>
        </w:rPr>
      </w:pPr>
    </w:p>
    <w:p w:rsidR="00B06B07" w:rsidRPr="0097137C" w:rsidRDefault="00B06B07" w:rsidP="00B06B07">
      <w:pPr>
        <w:rPr>
          <w:rFonts w:ascii="Arial" w:hAnsi="Arial" w:cs="Arial"/>
          <w:b/>
        </w:rPr>
      </w:pPr>
      <w:r w:rsidRPr="0097137C">
        <w:rPr>
          <w:rFonts w:ascii="Arial" w:hAnsi="Arial" w:cs="Arial"/>
          <w:b/>
        </w:rPr>
        <w:t>5.  WAC 170-295-2050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Must we provide rest periods?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You must:</w:t>
      </w:r>
    </w:p>
    <w:p w:rsidR="00B06B07" w:rsidRPr="00E56449" w:rsidRDefault="00B06B07" w:rsidP="00B06B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lastRenderedPageBreak/>
        <w:t xml:space="preserve">Offer a supervised rest period to a child who is:  </w:t>
      </w:r>
    </w:p>
    <w:p w:rsidR="00B06B07" w:rsidRPr="00E56449" w:rsidRDefault="00B06B07" w:rsidP="00B06B07">
      <w:pPr>
        <w:pStyle w:val="ListParagraph"/>
        <w:ind w:left="1440"/>
        <w:rPr>
          <w:rFonts w:ascii="Arial" w:hAnsi="Arial" w:cs="Arial"/>
        </w:rPr>
      </w:pPr>
      <w:r w:rsidRPr="00E56449">
        <w:rPr>
          <w:rFonts w:ascii="Arial" w:hAnsi="Arial" w:cs="Arial"/>
        </w:rPr>
        <w:t xml:space="preserve">Five years of age or younger and in care for more than </w:t>
      </w:r>
      <w:r w:rsidRPr="00BD7008">
        <w:rPr>
          <w:rFonts w:ascii="Arial" w:hAnsi="Arial" w:cs="Arial"/>
          <w:strike/>
        </w:rPr>
        <w:t>seven</w:t>
      </w:r>
      <w:r w:rsidRPr="00E56449">
        <w:rPr>
          <w:rFonts w:ascii="Arial" w:hAnsi="Arial" w:cs="Arial"/>
        </w:rPr>
        <w:t xml:space="preserve"> hours; or</w:t>
      </w:r>
    </w:p>
    <w:p w:rsidR="00B06B07" w:rsidRPr="00E56449" w:rsidRDefault="00B06B07" w:rsidP="00B06B07">
      <w:pPr>
        <w:pStyle w:val="ListParagraph"/>
        <w:ind w:left="1440"/>
        <w:rPr>
          <w:rFonts w:ascii="Arial" w:hAnsi="Arial" w:cs="Arial"/>
        </w:rPr>
      </w:pPr>
      <w:r w:rsidRPr="00E56449">
        <w:rPr>
          <w:rFonts w:ascii="Arial" w:hAnsi="Arial" w:cs="Arial"/>
        </w:rPr>
        <w:t>Showing need for rest; and,</w:t>
      </w:r>
    </w:p>
    <w:p w:rsidR="00B06B07" w:rsidRPr="00304522" w:rsidRDefault="00B06B07" w:rsidP="00B06B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 xml:space="preserve">Allow a child </w:t>
      </w:r>
      <w:r w:rsidRPr="00576D4E">
        <w:rPr>
          <w:rFonts w:ascii="Arial" w:hAnsi="Arial" w:cs="Arial"/>
          <w:strike/>
        </w:rPr>
        <w:t>thirty-five months</w:t>
      </w:r>
      <w:r w:rsidRPr="00E56449">
        <w:rPr>
          <w:rFonts w:ascii="Arial" w:hAnsi="Arial" w:cs="Arial"/>
        </w:rPr>
        <w:t xml:space="preserve"> of age or younger to follow an individual sleep schedule, and plan alternative quiet activities for the child who does not need rest.</w:t>
      </w:r>
    </w:p>
    <w:p w:rsidR="00B06B07" w:rsidRPr="00453946" w:rsidRDefault="00B06B07" w:rsidP="00B06B07">
      <w:pPr>
        <w:ind w:left="360"/>
        <w:rPr>
          <w:rFonts w:ascii="Arial" w:hAnsi="Arial" w:cs="Arial"/>
          <w:i/>
        </w:rPr>
      </w:pPr>
      <w:proofErr w:type="gramStart"/>
      <w:r w:rsidRPr="00453946">
        <w:rPr>
          <w:rFonts w:ascii="Arial" w:hAnsi="Arial" w:cs="Arial"/>
          <w:b/>
        </w:rPr>
        <w:t>Incorrect.</w:t>
      </w:r>
      <w:proofErr w:type="gramEnd"/>
      <w:r w:rsidRPr="00453946">
        <w:rPr>
          <w:rFonts w:ascii="Arial" w:hAnsi="Arial" w:cs="Arial"/>
          <w:b/>
        </w:rPr>
        <w:t xml:space="preserve"> Should be</w:t>
      </w:r>
      <w:r>
        <w:rPr>
          <w:rFonts w:ascii="Arial" w:hAnsi="Arial" w:cs="Arial"/>
          <w:b/>
        </w:rPr>
        <w:t>:</w:t>
      </w:r>
      <w:r w:rsidRPr="00453946">
        <w:rPr>
          <w:rFonts w:ascii="Arial" w:hAnsi="Arial" w:cs="Arial"/>
        </w:rPr>
        <w:t xml:space="preserve"> </w:t>
      </w:r>
      <w:r w:rsidRPr="00453946">
        <w:rPr>
          <w:rFonts w:ascii="Arial" w:hAnsi="Arial" w:cs="Arial"/>
          <w:i/>
        </w:rPr>
        <w:t>Offer a supervised rest period to a child who is:  Five years of age or younger and in care for more than six hours; or</w:t>
      </w:r>
      <w:r>
        <w:rPr>
          <w:rFonts w:ascii="Arial" w:hAnsi="Arial" w:cs="Arial"/>
          <w:i/>
        </w:rPr>
        <w:t xml:space="preserve"> </w:t>
      </w:r>
      <w:r w:rsidRPr="00453946">
        <w:rPr>
          <w:rFonts w:ascii="Arial" w:hAnsi="Arial" w:cs="Arial"/>
          <w:i/>
        </w:rPr>
        <w:t>Showing need for rest; and,</w:t>
      </w:r>
    </w:p>
    <w:p w:rsidR="00B06B07" w:rsidRPr="00304522" w:rsidRDefault="00B06B07" w:rsidP="00B06B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 xml:space="preserve">Allow a child </w:t>
      </w:r>
      <w:r>
        <w:rPr>
          <w:rFonts w:ascii="Arial" w:hAnsi="Arial" w:cs="Arial"/>
        </w:rPr>
        <w:t>twenty-nine</w:t>
      </w:r>
      <w:r w:rsidRPr="00E56449">
        <w:rPr>
          <w:rFonts w:ascii="Arial" w:hAnsi="Arial" w:cs="Arial"/>
        </w:rPr>
        <w:t xml:space="preserve"> months of age or younger to follow an individual sleep schedule, and plan alternative quiet activities for the child who does not need rest.</w:t>
      </w: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6.  WAC 170-295-3090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How do I handle leftover medication?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 xml:space="preserve">You must not keep old medication on site.  When a child is finished with a medication, you must either:  </w:t>
      </w:r>
    </w:p>
    <w:p w:rsidR="00B06B07" w:rsidRPr="00E56449" w:rsidRDefault="00B06B07" w:rsidP="00B06B0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Give it back to the parent; or</w:t>
      </w:r>
    </w:p>
    <w:p w:rsidR="00B06B07" w:rsidRPr="00576D4E" w:rsidRDefault="00B06B07" w:rsidP="00B06B07">
      <w:pPr>
        <w:pStyle w:val="ListParagraph"/>
        <w:numPr>
          <w:ilvl w:val="0"/>
          <w:numId w:val="3"/>
        </w:numPr>
        <w:rPr>
          <w:rFonts w:ascii="Arial" w:hAnsi="Arial" w:cs="Arial"/>
          <w:strike/>
        </w:rPr>
      </w:pPr>
      <w:r w:rsidRPr="00576D4E">
        <w:rPr>
          <w:rFonts w:ascii="Arial" w:hAnsi="Arial" w:cs="Arial"/>
          <w:strike/>
        </w:rPr>
        <w:t>Give it to another child that has suddenly gotten a fever while in care.</w:t>
      </w:r>
    </w:p>
    <w:p w:rsidR="00B06B07" w:rsidRPr="00453946" w:rsidRDefault="00B06B07" w:rsidP="00B06B07">
      <w:pPr>
        <w:rPr>
          <w:rFonts w:ascii="Arial" w:hAnsi="Arial" w:cs="Arial"/>
          <w:i/>
        </w:rPr>
      </w:pPr>
      <w:proofErr w:type="gramStart"/>
      <w:r w:rsidRPr="00576D4E">
        <w:rPr>
          <w:rFonts w:ascii="Arial" w:hAnsi="Arial" w:cs="Arial"/>
          <w:b/>
        </w:rPr>
        <w:t>Incorrect</w:t>
      </w:r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Should be:</w:t>
      </w:r>
      <w:r w:rsidRPr="00576D4E">
        <w:rPr>
          <w:rFonts w:ascii="Arial" w:hAnsi="Arial" w:cs="Arial"/>
        </w:rPr>
        <w:t xml:space="preserve"> </w:t>
      </w:r>
      <w:r w:rsidRPr="00453946">
        <w:rPr>
          <w:rFonts w:ascii="Arial" w:hAnsi="Arial" w:cs="Arial"/>
          <w:i/>
        </w:rPr>
        <w:t>You must not keep old medication on site.</w:t>
      </w:r>
      <w:proofErr w:type="gramEnd"/>
      <w:r w:rsidRPr="00453946">
        <w:rPr>
          <w:rFonts w:ascii="Arial" w:hAnsi="Arial" w:cs="Arial"/>
          <w:i/>
        </w:rPr>
        <w:t xml:space="preserve">  When a child is finished with a medication, you must either:  </w:t>
      </w:r>
    </w:p>
    <w:p w:rsidR="00B06B07" w:rsidRPr="00453946" w:rsidRDefault="00B06B07" w:rsidP="00B06B07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453946">
        <w:rPr>
          <w:rFonts w:ascii="Arial" w:hAnsi="Arial" w:cs="Arial"/>
          <w:i/>
        </w:rPr>
        <w:t>Give it back to the parent; or</w:t>
      </w:r>
    </w:p>
    <w:p w:rsidR="00B06B07" w:rsidRPr="00453946" w:rsidRDefault="00B06B07" w:rsidP="00B06B07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453946">
        <w:rPr>
          <w:rFonts w:ascii="Arial" w:hAnsi="Arial" w:cs="Arial"/>
          <w:i/>
        </w:rPr>
        <w:t>Dispose of it by flushing medications(s) down the toilet.</w:t>
      </w: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7.  WAC 170-295-3170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What are the food service standards I am required to meet?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You must maintain on site at least one person with a Washington State Department of Health food handler’s permit to:</w:t>
      </w:r>
    </w:p>
    <w:p w:rsidR="00B06B07" w:rsidRPr="00E56449" w:rsidRDefault="00B06B07" w:rsidP="00B06B0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 xml:space="preserve">Monitor and oversee food handling and service at the center, and </w:t>
      </w:r>
    </w:p>
    <w:p w:rsidR="00B06B07" w:rsidRPr="00304522" w:rsidRDefault="00B06B07" w:rsidP="00B06B0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6449">
        <w:rPr>
          <w:rFonts w:ascii="Arial" w:hAnsi="Arial" w:cs="Arial"/>
        </w:rPr>
        <w:t>Provide orientation and ongoing training as needed for all staff involved in food handling.  Anyone cooking full meals must have a food handler’s permit.</w:t>
      </w:r>
    </w:p>
    <w:p w:rsidR="00B06B07" w:rsidRPr="00E56449" w:rsidRDefault="00B06B07" w:rsidP="00B06B07">
      <w:pPr>
        <w:rPr>
          <w:rFonts w:ascii="Arial" w:hAnsi="Arial" w:cs="Arial"/>
        </w:rPr>
      </w:pPr>
      <w:r w:rsidRPr="00576D4E">
        <w:rPr>
          <w:rFonts w:ascii="Arial" w:hAnsi="Arial" w:cs="Arial"/>
          <w:b/>
        </w:rPr>
        <w:t>Correct</w:t>
      </w:r>
      <w:r>
        <w:rPr>
          <w:rFonts w:ascii="Arial" w:hAnsi="Arial" w:cs="Arial"/>
        </w:rPr>
        <w:t xml:space="preserve">  </w:t>
      </w:r>
      <w:r w:rsidRPr="00E56449">
        <w:rPr>
          <w:rFonts w:ascii="Arial" w:hAnsi="Arial" w:cs="Arial"/>
        </w:rPr>
        <w:t xml:space="preserve"> </w:t>
      </w:r>
    </w:p>
    <w:p w:rsidR="00B06B07" w:rsidRPr="00E56449" w:rsidRDefault="00B06B07" w:rsidP="00B06B07">
      <w:pPr>
        <w:rPr>
          <w:rFonts w:ascii="Arial" w:hAnsi="Arial" w:cs="Arial"/>
        </w:rPr>
      </w:pP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>8.  WAC 170-295-1060</w:t>
      </w:r>
    </w:p>
    <w:p w:rsidR="00B06B07" w:rsidRPr="00E56449" w:rsidRDefault="00B06B07" w:rsidP="00B06B07">
      <w:pPr>
        <w:rPr>
          <w:rFonts w:ascii="Arial" w:hAnsi="Arial" w:cs="Arial"/>
          <w:b/>
        </w:rPr>
      </w:pPr>
      <w:r w:rsidRPr="00E56449">
        <w:rPr>
          <w:rFonts w:ascii="Arial" w:hAnsi="Arial" w:cs="Arial"/>
          <w:b/>
        </w:rPr>
        <w:t>What initial and ongoing state training and registry system (STARS) training is required for child care center staff?</w:t>
      </w:r>
    </w:p>
    <w:p w:rsidR="00B06B07" w:rsidRPr="00E56449" w:rsidRDefault="00B06B07" w:rsidP="00B06B07">
      <w:pPr>
        <w:rPr>
          <w:rFonts w:ascii="Arial" w:hAnsi="Arial" w:cs="Arial"/>
        </w:rPr>
      </w:pPr>
      <w:r w:rsidRPr="00E56449">
        <w:rPr>
          <w:rFonts w:ascii="Arial" w:hAnsi="Arial" w:cs="Arial"/>
        </w:rPr>
        <w:t xml:space="preserve">After completing this course, you are </w:t>
      </w:r>
      <w:r w:rsidRPr="00576D4E">
        <w:rPr>
          <w:rFonts w:ascii="Arial" w:hAnsi="Arial" w:cs="Arial"/>
          <w:strike/>
        </w:rPr>
        <w:t>considered complete</w:t>
      </w:r>
      <w:r w:rsidRPr="00E56449">
        <w:rPr>
          <w:rFonts w:ascii="Arial" w:hAnsi="Arial" w:cs="Arial"/>
        </w:rPr>
        <w:t xml:space="preserve"> by the Department of Early Learning and no fu</w:t>
      </w:r>
      <w:r>
        <w:rPr>
          <w:rFonts w:ascii="Arial" w:hAnsi="Arial" w:cs="Arial"/>
        </w:rPr>
        <w:t>rther requirements apply.</w:t>
      </w:r>
    </w:p>
    <w:p w:rsidR="00B06B07" w:rsidRDefault="00B06B07" w:rsidP="00B06B07">
      <w:pPr>
        <w:rPr>
          <w:rFonts w:ascii="Arial" w:eastAsia="Arial Unicode MS" w:hAnsi="Arial" w:cs="Arial"/>
          <w:b/>
          <w:bCs/>
          <w:sz w:val="22"/>
        </w:rPr>
      </w:pPr>
      <w:proofErr w:type="gramStart"/>
      <w:r w:rsidRPr="00576D4E">
        <w:rPr>
          <w:rFonts w:ascii="Arial" w:hAnsi="Arial" w:cs="Arial"/>
          <w:b/>
        </w:rPr>
        <w:t>Incorrect</w:t>
      </w:r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Should be:</w:t>
      </w:r>
      <w:r w:rsidRPr="00576D4E">
        <w:rPr>
          <w:rFonts w:ascii="Arial" w:hAnsi="Arial" w:cs="Arial"/>
          <w:b/>
        </w:rPr>
        <w:t xml:space="preserve"> </w:t>
      </w:r>
      <w:r w:rsidRPr="006A023C">
        <w:rPr>
          <w:rFonts w:ascii="Arial" w:hAnsi="Arial" w:cs="Arial"/>
          <w:i/>
        </w:rPr>
        <w:t xml:space="preserve">After completing this course, you are required by the Department of Early Learning to complete 10 clock </w:t>
      </w:r>
      <w:proofErr w:type="gramStart"/>
      <w:r w:rsidRPr="006A023C">
        <w:rPr>
          <w:rFonts w:ascii="Arial" w:hAnsi="Arial" w:cs="Arial"/>
          <w:i/>
        </w:rPr>
        <w:t>hour</w:t>
      </w:r>
      <w:proofErr w:type="gramEnd"/>
      <w:r w:rsidRPr="006A023C">
        <w:rPr>
          <w:rFonts w:ascii="Arial" w:hAnsi="Arial" w:cs="Arial"/>
          <w:i/>
        </w:rPr>
        <w:t xml:space="preserve"> or one college credit of continuing education yearly after completing the initial training required in WAC 170-295-1060. See the Child Care Licensing Guidebook (page 31) for more information for Directors and supervisors.</w:t>
      </w:r>
    </w:p>
    <w:p w:rsidR="00846481" w:rsidRDefault="00846481"/>
    <w:sectPr w:rsidR="00846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582C"/>
    <w:multiLevelType w:val="hybridMultilevel"/>
    <w:tmpl w:val="E1AADB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7D723D2"/>
    <w:multiLevelType w:val="hybridMultilevel"/>
    <w:tmpl w:val="E128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A4F6A"/>
    <w:multiLevelType w:val="hybridMultilevel"/>
    <w:tmpl w:val="BB9E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F7A66"/>
    <w:multiLevelType w:val="hybridMultilevel"/>
    <w:tmpl w:val="66DE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45D30"/>
    <w:multiLevelType w:val="hybridMultilevel"/>
    <w:tmpl w:val="5AB0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07"/>
    <w:rsid w:val="006C71A1"/>
    <w:rsid w:val="00846481"/>
    <w:rsid w:val="00B0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2</cp:revision>
  <dcterms:created xsi:type="dcterms:W3CDTF">2015-02-26T21:28:00Z</dcterms:created>
  <dcterms:modified xsi:type="dcterms:W3CDTF">2015-02-26T21:34:00Z</dcterms:modified>
</cp:coreProperties>
</file>