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31" w:rsidRPr="002329B2" w:rsidRDefault="00465F15" w:rsidP="00354831">
      <w:pPr>
        <w:widowControl/>
        <w:jc w:val="right"/>
        <w:rPr>
          <w:b/>
          <w:bCs/>
          <w:u w:val="single"/>
        </w:rPr>
      </w:pPr>
      <w:r>
        <w:rPr>
          <w:b/>
          <w:bCs/>
        </w:rPr>
        <w:t>41</w:t>
      </w:r>
      <w:r w:rsidR="00354831">
        <w:rPr>
          <w:b/>
          <w:bCs/>
        </w:rPr>
        <w:t>0</w:t>
      </w:r>
      <w:r w:rsidR="005F46EA">
        <w:rPr>
          <w:b/>
          <w:bCs/>
        </w:rPr>
        <w:t>.2</w:t>
      </w:r>
      <w:r w:rsidR="002329B2" w:rsidRPr="005F46EA">
        <w:rPr>
          <w:b/>
          <w:bCs/>
        </w:rPr>
        <w:t>P</w:t>
      </w:r>
    </w:p>
    <w:p w:rsidR="00354831" w:rsidRDefault="005F46EA" w:rsidP="00354831">
      <w:pPr>
        <w:widowControl/>
        <w:jc w:val="right"/>
        <w:rPr>
          <w:bCs/>
        </w:rPr>
      </w:pPr>
      <w:bookmarkStart w:id="0" w:name="_DV_M1"/>
      <w:bookmarkEnd w:id="0"/>
      <w:r>
        <w:rPr>
          <w:bCs/>
        </w:rPr>
        <w:t>Page 1 of 1</w:t>
      </w:r>
    </w:p>
    <w:p w:rsidR="00354831" w:rsidRDefault="00354831" w:rsidP="00354831">
      <w:pPr>
        <w:widowControl/>
        <w:rPr>
          <w:bCs/>
        </w:rPr>
      </w:pPr>
    </w:p>
    <w:p w:rsidR="00354831" w:rsidRPr="00354831" w:rsidRDefault="00354831" w:rsidP="00354831">
      <w:pPr>
        <w:widowControl/>
        <w:rPr>
          <w:bCs/>
        </w:rPr>
      </w:pPr>
    </w:p>
    <w:p w:rsidR="002329B2" w:rsidRDefault="002329B2" w:rsidP="002329B2">
      <w:pPr>
        <w:widowControl/>
        <w:rPr>
          <w:b/>
          <w:bCs/>
          <w:u w:val="single"/>
        </w:rPr>
      </w:pPr>
      <w:bookmarkStart w:id="1" w:name="_DV_M2"/>
      <w:bookmarkStart w:id="2" w:name="_DV_M24"/>
      <w:bookmarkEnd w:id="1"/>
      <w:bookmarkEnd w:id="2"/>
      <w:r>
        <w:rPr>
          <w:b/>
          <w:bCs/>
          <w:u w:val="single"/>
        </w:rPr>
        <w:t>COMPLIANCE AND RISK MANAGEMENT</w:t>
      </w:r>
    </w:p>
    <w:p w:rsidR="005F46EA" w:rsidRDefault="005F46EA" w:rsidP="005F46EA">
      <w:pPr>
        <w:rPr>
          <w:bCs/>
        </w:rPr>
      </w:pPr>
    </w:p>
    <w:p w:rsidR="005F46EA" w:rsidRDefault="005F46EA" w:rsidP="005F46EA"/>
    <w:p w:rsidR="005F46EA" w:rsidRDefault="005F46EA" w:rsidP="005F46EA">
      <w:pPr>
        <w:ind w:left="3600" w:hanging="3600"/>
        <w:rPr>
          <w:b/>
          <w:bCs/>
          <w:u w:val="single"/>
        </w:rPr>
      </w:pPr>
      <w:r>
        <w:rPr>
          <w:b/>
          <w:bCs/>
          <w:u w:val="single"/>
        </w:rPr>
        <w:t>Claims Audits</w:t>
      </w:r>
    </w:p>
    <w:p w:rsidR="005F46EA" w:rsidRDefault="005F46EA" w:rsidP="005F46EA"/>
    <w:p w:rsidR="005F46EA" w:rsidRPr="00250201" w:rsidRDefault="00E83AA4" w:rsidP="005F46EA">
      <w:r>
        <w:t>If t</w:t>
      </w:r>
      <w:r w:rsidR="005F46EA" w:rsidRPr="00250201">
        <w:t>he</w:t>
      </w:r>
      <w:r>
        <w:t xml:space="preserve"> Trust self-insures any Trust benefits, the</w:t>
      </w:r>
      <w:r w:rsidR="005F46EA" w:rsidRPr="00250201">
        <w:t xml:space="preserve"> Trustees shall obtain a claims audit of claim reserving, adjusting, and payment procedures e</w:t>
      </w:r>
      <w:r>
        <w:t xml:space="preserve">very three years at a minimum. </w:t>
      </w:r>
      <w:proofErr w:type="gramStart"/>
      <w:r w:rsidR="005F46EA" w:rsidRPr="00250201">
        <w:t>The claims audit shall be conducted by a qualified claims auditor not affiliated with the Trust, its broker of record, or</w:t>
      </w:r>
      <w:r>
        <w:t xml:space="preserve"> its third-party administrator</w:t>
      </w:r>
      <w:proofErr w:type="gramEnd"/>
      <w:r>
        <w:t>.</w:t>
      </w:r>
      <w:r w:rsidR="005F46EA" w:rsidRPr="00250201">
        <w:t xml:space="preserve"> Such review shall be in writing and identify strengths, areas of improvement, findings, co</w:t>
      </w:r>
      <w:r>
        <w:t xml:space="preserve">nclusions and recommendations. </w:t>
      </w:r>
      <w:r w:rsidR="005F46EA" w:rsidRPr="00250201">
        <w:t xml:space="preserve">Such review </w:t>
      </w:r>
      <w:proofErr w:type="gramStart"/>
      <w:r w:rsidR="005F46EA" w:rsidRPr="00250201">
        <w:t>shall be provided to the Trustees and retained for a peri</w:t>
      </w:r>
      <w:r>
        <w:t>od of not less than six years</w:t>
      </w:r>
      <w:proofErr w:type="gramEnd"/>
      <w:r>
        <w:t xml:space="preserve">. </w:t>
      </w:r>
      <w:r w:rsidR="005F46EA" w:rsidRPr="00250201">
        <w:t>The scope of the claims audit shall include the claims administration proce</w:t>
      </w:r>
      <w:r>
        <w:t xml:space="preserve">dures in Procedure 410.1P. </w:t>
      </w:r>
      <w:r w:rsidR="005F46EA" w:rsidRPr="00250201">
        <w:t xml:space="preserve">The Trustees will obtain </w:t>
      </w:r>
      <w:proofErr w:type="gramStart"/>
      <w:r w:rsidR="005F46EA" w:rsidRPr="00250201">
        <w:t>more frequent claims</w:t>
      </w:r>
      <w:proofErr w:type="gramEnd"/>
      <w:r w:rsidR="005F46EA" w:rsidRPr="00250201">
        <w:t xml:space="preserve"> audits if required by the state risk manager.</w:t>
      </w:r>
    </w:p>
    <w:p w:rsidR="005F46EA" w:rsidRPr="00250201" w:rsidRDefault="005F46EA" w:rsidP="005F46EA">
      <w:pPr>
        <w:ind w:left="720" w:hanging="720"/>
      </w:pPr>
    </w:p>
    <w:p w:rsidR="005F46EA" w:rsidRPr="00250201" w:rsidRDefault="005F46EA" w:rsidP="005F46EA">
      <w:pPr>
        <w:ind w:left="720" w:hanging="720"/>
      </w:pPr>
    </w:p>
    <w:p w:rsidR="005F46EA" w:rsidRPr="00250201" w:rsidRDefault="005F46EA" w:rsidP="00DE0886">
      <w:pPr>
        <w:tabs>
          <w:tab w:val="left" w:pos="2160"/>
          <w:tab w:val="left" w:pos="4320"/>
        </w:tabs>
        <w:ind w:left="4320" w:hanging="4320"/>
      </w:pPr>
      <w:r w:rsidRPr="00250201">
        <w:t>Legal Reference:</w:t>
      </w:r>
      <w:r w:rsidRPr="00250201">
        <w:tab/>
      </w:r>
      <w:hyperlink r:id="rId4" w:history="1">
        <w:r w:rsidR="009A2EA2" w:rsidRPr="002A4840">
          <w:rPr>
            <w:rStyle w:val="Hyperlink"/>
          </w:rPr>
          <w:t>WAC 200-110-120</w:t>
        </w:r>
      </w:hyperlink>
      <w:r w:rsidR="009A2EA2" w:rsidRPr="009A2EA2">
        <w:rPr>
          <w:rStyle w:val="DeltaViewInsertion"/>
          <w:color w:val="auto"/>
          <w:u w:val="none"/>
        </w:rPr>
        <w:tab/>
      </w:r>
      <w:r w:rsidR="009A2EA2">
        <w:t>Standards for claims management—Claims administration</w:t>
      </w:r>
    </w:p>
    <w:p w:rsidR="005F46EA" w:rsidRPr="00250201" w:rsidRDefault="005F46EA" w:rsidP="005F46EA"/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Default="005F46EA" w:rsidP="005F46EA">
      <w:pPr>
        <w:ind w:left="3600" w:hanging="3600"/>
        <w:rPr>
          <w:bCs/>
        </w:rPr>
      </w:pPr>
    </w:p>
    <w:p w:rsidR="00E83AA4" w:rsidRDefault="00E83AA4" w:rsidP="005F46EA">
      <w:pPr>
        <w:ind w:left="3600" w:hanging="3600"/>
        <w:rPr>
          <w:bCs/>
        </w:rPr>
      </w:pPr>
    </w:p>
    <w:p w:rsidR="00E83AA4" w:rsidRDefault="00E83AA4" w:rsidP="005F46EA">
      <w:pPr>
        <w:ind w:left="3600" w:hanging="3600"/>
        <w:rPr>
          <w:bCs/>
        </w:rPr>
      </w:pPr>
    </w:p>
    <w:p w:rsidR="00E83AA4" w:rsidRPr="00250201" w:rsidRDefault="00E83AA4" w:rsidP="005F46EA">
      <w:pPr>
        <w:ind w:left="3600" w:hanging="3600"/>
        <w:rPr>
          <w:bCs/>
        </w:rPr>
      </w:pPr>
      <w:bookmarkStart w:id="3" w:name="_GoBack"/>
      <w:bookmarkEnd w:id="3"/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5F46EA" w:rsidRPr="00250201" w:rsidRDefault="005F46EA" w:rsidP="005F46EA">
      <w:pPr>
        <w:ind w:left="3600" w:hanging="3600"/>
        <w:rPr>
          <w:bCs/>
        </w:rPr>
      </w:pPr>
    </w:p>
    <w:p w:rsidR="002329B2" w:rsidRDefault="00250201" w:rsidP="00250201">
      <w:pPr>
        <w:tabs>
          <w:tab w:val="left" w:pos="1080"/>
        </w:tabs>
        <w:rPr>
          <w:u w:val="single"/>
        </w:rPr>
      </w:pPr>
      <w:r>
        <w:t>Adopted:</w:t>
      </w:r>
      <w:r>
        <w:tab/>
      </w:r>
      <w:r w:rsidRPr="00250201">
        <w:rPr>
          <w:u w:val="single"/>
        </w:rPr>
        <w:t>January 24, 2011</w:t>
      </w:r>
      <w:r w:rsidRPr="00250201">
        <w:rPr>
          <w:u w:val="single"/>
        </w:rPr>
        <w:tab/>
      </w:r>
    </w:p>
    <w:p w:rsidR="009A2EA2" w:rsidRDefault="009A2EA2" w:rsidP="00250201">
      <w:pPr>
        <w:tabs>
          <w:tab w:val="left" w:pos="1080"/>
        </w:tabs>
        <w:rPr>
          <w:u w:val="single"/>
        </w:rPr>
      </w:pPr>
      <w:r>
        <w:t>Revised:</w:t>
      </w:r>
      <w:r>
        <w:tab/>
      </w:r>
      <w:r w:rsidRPr="009A2EA2">
        <w:rPr>
          <w:u w:val="single"/>
        </w:rPr>
        <w:t>October 16, 2013</w:t>
      </w:r>
      <w:r w:rsidRPr="009A2EA2">
        <w:rPr>
          <w:u w:val="single"/>
        </w:rPr>
        <w:tab/>
      </w:r>
    </w:p>
    <w:p w:rsidR="00E83AA4" w:rsidRPr="00E83AA4" w:rsidRDefault="00E83AA4" w:rsidP="00250201">
      <w:pPr>
        <w:tabs>
          <w:tab w:val="left" w:pos="1080"/>
        </w:tabs>
      </w:pPr>
      <w:r>
        <w:t>Revised:</w:t>
      </w:r>
      <w:r>
        <w:tab/>
      </w:r>
      <w:r w:rsidRPr="00E83AA4">
        <w:rPr>
          <w:u w:val="single"/>
        </w:rPr>
        <w:t>June 14, 2017</w:t>
      </w:r>
      <w:r w:rsidRPr="00E83AA4">
        <w:rPr>
          <w:u w:val="single"/>
        </w:rPr>
        <w:tab/>
      </w:r>
    </w:p>
    <w:sectPr w:rsidR="00E83AA4" w:rsidRPr="00E83AA4" w:rsidSect="003548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DF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15BA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9B2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201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840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A31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4831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5F15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6B80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6EA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2A6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34E7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2EA2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677E"/>
    <w:rsid w:val="009C7A3A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854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0DF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00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1965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48F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86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3AA4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5093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D4F63"/>
  <w15:chartTrackingRefBased/>
  <w15:docId w15:val="{2BFD8376-C2D5-492A-A5EF-5AA114FD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tamp">
    <w:name w:val="Draft Stamp"/>
    <w:next w:val="CommentText"/>
    <w:rsid w:val="00A610DF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26"/>
      <w:szCs w:val="26"/>
    </w:rPr>
  </w:style>
  <w:style w:type="paragraph" w:customStyle="1" w:styleId="DraftDate">
    <w:name w:val="Draft Date"/>
    <w:basedOn w:val="Normal"/>
    <w:rsid w:val="00A610DF"/>
    <w:pPr>
      <w:jc w:val="right"/>
    </w:pPr>
    <w:rPr>
      <w:rFonts w:ascii="Arial" w:hAnsi="Arial" w:cs="Arial"/>
      <w:b/>
      <w:bCs/>
      <w:sz w:val="22"/>
      <w:szCs w:val="22"/>
    </w:rPr>
  </w:style>
  <w:style w:type="character" w:customStyle="1" w:styleId="DeltaViewInsertion">
    <w:name w:val="DeltaView Insertion"/>
    <w:rsid w:val="00A610DF"/>
    <w:rPr>
      <w:color w:val="0000FF"/>
      <w:spacing w:val="0"/>
      <w:u w:val="double"/>
    </w:rPr>
  </w:style>
  <w:style w:type="character" w:customStyle="1" w:styleId="DeltaViewDeletion">
    <w:name w:val="DeltaView Deletion"/>
    <w:rsid w:val="00A610DF"/>
    <w:rPr>
      <w:strike/>
      <w:color w:val="FF0000"/>
      <w:spacing w:val="0"/>
    </w:rPr>
  </w:style>
  <w:style w:type="paragraph" w:styleId="CommentText">
    <w:name w:val="annotation text"/>
    <w:basedOn w:val="Normal"/>
    <w:semiHidden/>
    <w:rsid w:val="00A610DF"/>
    <w:rPr>
      <w:sz w:val="20"/>
      <w:szCs w:val="20"/>
    </w:rPr>
  </w:style>
  <w:style w:type="paragraph" w:styleId="BalloonText">
    <w:name w:val="Balloon Text"/>
    <w:basedOn w:val="Normal"/>
    <w:semiHidden/>
    <w:rsid w:val="00A610DF"/>
    <w:rPr>
      <w:rFonts w:ascii="Tahoma" w:hAnsi="Tahoma" w:cs="Tahoma"/>
      <w:sz w:val="16"/>
      <w:szCs w:val="16"/>
    </w:rPr>
  </w:style>
  <w:style w:type="character" w:styleId="Hyperlink">
    <w:name w:val="Hyperlink"/>
    <w:rsid w:val="002A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s.leg.wa.gov/wac/default.aspx?cite=200-110-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 Benefit Trust</vt:lpstr>
    </vt:vector>
  </TitlesOfParts>
  <Company>Everett Public Schools</Company>
  <LinksUpToDate>false</LinksUpToDate>
  <CharactersWithSpaces>1076</CharactersWithSpaces>
  <SharedDoc>false</SharedDoc>
  <HLinks>
    <vt:vector size="12" baseType="variant"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http://apps.leg.wa.gov/wac/default.aspx?cite=200-110-120</vt:lpwstr>
      </vt:variant>
      <vt:variant>
        <vt:lpwstr/>
      </vt:variant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http://docushare.everett.k12.wa.us/docushare/dsweb/Get/Document-32997/410.pdf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 Benefit Trust</dc:title>
  <dc:subject/>
  <dc:creator>02075</dc:creator>
  <cp:keywords/>
  <dc:description/>
  <cp:lastModifiedBy>Newcomb, Kellee J.</cp:lastModifiedBy>
  <cp:revision>3</cp:revision>
  <cp:lastPrinted>2010-12-13T17:52:00Z</cp:lastPrinted>
  <dcterms:created xsi:type="dcterms:W3CDTF">2017-07-18T17:06:00Z</dcterms:created>
  <dcterms:modified xsi:type="dcterms:W3CDTF">2017-07-18T17:08:00Z</dcterms:modified>
</cp:coreProperties>
</file>